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6C4E3">
      <w:pPr>
        <w:spacing w:line="220" w:lineRule="atLeast"/>
        <w:jc w:val="center"/>
        <w:rPr>
          <w:rFonts w:hint="eastAsia" w:ascii="黑体" w:hAnsi="黑体" w:eastAsia="黑体"/>
          <w:sz w:val="28"/>
          <w:szCs w:val="28"/>
        </w:rPr>
      </w:pPr>
      <w:r>
        <w:rPr>
          <w:rFonts w:hint="eastAsia" w:ascii="黑体" w:hAnsi="黑体" w:eastAsia="黑体"/>
          <w:sz w:val="28"/>
          <w:szCs w:val="28"/>
        </w:rPr>
        <w:t>2013年河北省普通高等学校对口招生技能试题(B卷)</w:t>
      </w:r>
    </w:p>
    <w:p w14:paraId="52197E96">
      <w:pPr>
        <w:keepNext w:val="0"/>
        <w:keepLines w:val="0"/>
        <w:pageBreakBefore w:val="0"/>
        <w:widowControl/>
        <w:kinsoku/>
        <w:wordWrap/>
        <w:overflowPunct/>
        <w:topLinePunct w:val="0"/>
        <w:autoSpaceDE/>
        <w:autoSpaceDN/>
        <w:bidi w:val="0"/>
        <w:adjustRightInd w:val="0"/>
        <w:snapToGrid w:val="0"/>
        <w:spacing w:line="280" w:lineRule="exact"/>
        <w:ind w:left="220" w:leftChars="100" w:right="220" w:rightChars="100"/>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t>说明:</w:t>
      </w:r>
      <w:r>
        <w:rPr>
          <w:rFonts w:hint="eastAsia" w:ascii="黑体" w:hAnsi="黑体" w:eastAsia="黑体" w:cs="黑体"/>
          <w:b w:val="0"/>
          <w:bCs w:val="0"/>
          <w:sz w:val="20"/>
          <w:szCs w:val="20"/>
        </w:rPr>
        <w:t>本次考试共由3部分内容组成,共150分;考生在规定时间内根据要求独立完成。第一部分为考试过程的职业与安全意识,占10分。第二部分为试卷上作答的部分,占40分。第三部分为电子产品安装与调试,占100分。</w:t>
      </w:r>
    </w:p>
    <w:p w14:paraId="3B4C915D">
      <w:pPr>
        <w:keepNext w:val="0"/>
        <w:keepLines w:val="0"/>
        <w:pageBreakBefore w:val="0"/>
        <w:widowControl/>
        <w:numPr>
          <w:ilvl w:val="0"/>
          <w:numId w:val="0"/>
        </w:numPr>
        <w:kinsoku/>
        <w:wordWrap/>
        <w:overflowPunct/>
        <w:topLinePunct w:val="0"/>
        <w:autoSpaceDE/>
        <w:autoSpaceDN/>
        <w:bidi w:val="0"/>
        <w:adjustRightInd w:val="0"/>
        <w:snapToGrid w:val="0"/>
        <w:spacing w:line="280" w:lineRule="exact"/>
        <w:ind w:left="0" w:hanging="200" w:hangingChars="100"/>
        <w:textAlignment w:val="auto"/>
        <w:rPr>
          <w:rFonts w:hint="eastAsia" w:ascii="黑体" w:hAnsi="黑体" w:eastAsia="黑体" w:cs="黑体"/>
          <w:b w:val="0"/>
          <w:bCs w:val="0"/>
          <w:sz w:val="20"/>
          <w:szCs w:val="20"/>
        </w:rPr>
      </w:pPr>
      <w:r>
        <w:rPr>
          <w:rFonts w:hint="eastAsia" w:ascii="黑体" w:hAnsi="黑体" w:eastAsia="黑体" w:cs="黑体"/>
          <w:b w:val="0"/>
          <w:bCs w:val="0"/>
          <w:sz w:val="20"/>
          <w:szCs w:val="20"/>
          <w:lang w:val="en-US" w:eastAsia="zh-CN" w:bidi="ar-SA"/>
        </w:rPr>
        <w:t>一.</w:t>
      </w:r>
      <w:r>
        <w:rPr>
          <w:rFonts w:hint="eastAsia" w:ascii="黑体" w:hAnsi="黑体" w:eastAsia="黑体" w:cs="黑体"/>
          <w:b w:val="0"/>
          <w:bCs w:val="0"/>
          <w:sz w:val="20"/>
          <w:szCs w:val="20"/>
        </w:rPr>
        <w:t>职业与安全意识(10分)</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操作符合安全操作规程;工具摆放包装物品.导线线头等的处理,符合职业岗位的要求;遵守考场纪律,尊重考场工作人员,爱惜考场的设备和器材,保持工位的整洁。</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1</w:t>
      </w:r>
      <w:r>
        <w:rPr>
          <w:rFonts w:hint="eastAsia" w:ascii="黑体" w:hAnsi="黑体" w:eastAsia="黑体" w:cs="黑体"/>
          <w:b w:val="0"/>
          <w:bCs w:val="0"/>
          <w:sz w:val="20"/>
          <w:szCs w:val="20"/>
          <w:lang w:val="en-US" w:eastAsia="zh-CN"/>
        </w:rPr>
        <w:t>.</w:t>
      </w:r>
      <w:r>
        <w:rPr>
          <w:rFonts w:hint="eastAsia" w:ascii="黑体" w:hAnsi="黑体" w:eastAsia="黑体" w:cs="黑体"/>
          <w:b w:val="0"/>
          <w:bCs w:val="0"/>
          <w:sz w:val="20"/>
          <w:szCs w:val="20"/>
        </w:rPr>
        <w:t>工作过程安全;  2.正确使用仪表;  3.工具使用安全规范;  4.遵守纪律.保持清清。</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p>
    <w:p w14:paraId="57338A47">
      <w:pPr>
        <w:keepNext w:val="0"/>
        <w:keepLines w:val="0"/>
        <w:pageBreakBefore w:val="0"/>
        <w:widowControl/>
        <w:numPr>
          <w:ilvl w:val="0"/>
          <w:numId w:val="0"/>
        </w:numPr>
        <w:kinsoku/>
        <w:wordWrap/>
        <w:overflowPunct/>
        <w:topLinePunct w:val="0"/>
        <w:autoSpaceDE/>
        <w:autoSpaceDN/>
        <w:bidi w:val="0"/>
        <w:adjustRightInd w:val="0"/>
        <w:snapToGrid w:val="0"/>
        <w:spacing w:after="0" w:line="280" w:lineRule="exact"/>
        <w:ind w:left="0" w:hanging="200" w:hangingChars="100"/>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t>二.填空与问答题(40分)</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1. 交流接触器是通过电磁机构工作的, 频繁的</w:t>
      </w:r>
      <w:r>
        <w:rPr>
          <w:rFonts w:hint="eastAsia" w:ascii="黑体" w:hAnsi="黑体" w:eastAsia="黑体" w:cs="黑体"/>
          <w:b w:val="0"/>
          <w:bCs w:val="0"/>
          <w:color w:val="FF0000"/>
          <w:sz w:val="20"/>
          <w:szCs w:val="20"/>
          <w:u w:val="single"/>
          <w:lang w:val="en-US" w:eastAsia="zh-CN"/>
        </w:rPr>
        <w:t xml:space="preserve"> 接通 </w:t>
      </w:r>
      <w:r>
        <w:rPr>
          <w:rFonts w:hint="eastAsia" w:ascii="黑体" w:hAnsi="黑体" w:eastAsia="黑体" w:cs="黑体"/>
          <w:b w:val="0"/>
          <w:bCs w:val="0"/>
          <w:sz w:val="20"/>
          <w:szCs w:val="20"/>
        </w:rPr>
        <w:t>和</w:t>
      </w:r>
      <w:r>
        <w:rPr>
          <w:rFonts w:hint="eastAsia" w:ascii="黑体" w:hAnsi="黑体" w:eastAsia="黑体" w:cs="黑体"/>
          <w:b w:val="0"/>
          <w:bCs w:val="0"/>
          <w:color w:val="FF0000"/>
          <w:sz w:val="20"/>
          <w:szCs w:val="20"/>
          <w:u w:val="single"/>
          <w:lang w:val="en-US" w:eastAsia="zh-CN"/>
        </w:rPr>
        <w:t xml:space="preserve"> 切断 </w:t>
      </w:r>
      <w:r>
        <w:rPr>
          <w:rFonts w:hint="eastAsia" w:ascii="黑体" w:hAnsi="黑体" w:eastAsia="黑体" w:cs="黑体"/>
          <w:b w:val="0"/>
          <w:bCs w:val="0"/>
          <w:sz w:val="20"/>
          <w:szCs w:val="20"/>
        </w:rPr>
        <w:t>主回路的远距离操纵电器，其优点是</w:t>
      </w:r>
      <w:r>
        <w:rPr>
          <w:rFonts w:hint="eastAsia" w:ascii="黑体" w:hAnsi="黑体" w:eastAsia="黑体" w:cs="黑体"/>
          <w:b w:val="0"/>
          <w:bCs w:val="0"/>
          <w:color w:val="FF0000"/>
          <w:sz w:val="20"/>
          <w:szCs w:val="20"/>
          <w:u w:val="single"/>
          <w:lang w:val="en-US" w:eastAsia="zh-CN"/>
        </w:rPr>
        <w:t xml:space="preserve"> </w:t>
      </w:r>
      <w:r>
        <w:rPr>
          <w:rFonts w:hint="eastAsia" w:ascii="黑体" w:hAnsi="黑体" w:eastAsia="黑体" w:cs="黑体"/>
          <w:b w:val="0"/>
          <w:bCs w:val="0"/>
          <w:color w:val="FF0000"/>
          <w:sz w:val="20"/>
          <w:szCs w:val="20"/>
          <w:u w:val="single"/>
          <w:lang w:val="en-US" w:eastAsia="zh-CN"/>
        </w:rPr>
        <w:t xml:space="preserve">操作简便 </w:t>
      </w:r>
      <w:r>
        <w:rPr>
          <w:rFonts w:hint="eastAsia" w:ascii="黑体" w:hAnsi="黑体" w:eastAsia="黑体" w:cs="黑体"/>
          <w:b w:val="0"/>
          <w:bCs w:val="0"/>
          <w:sz w:val="20"/>
          <w:szCs w:val="20"/>
        </w:rPr>
        <w:t>、</w:t>
      </w:r>
      <w:r>
        <w:rPr>
          <w:rFonts w:hint="eastAsia" w:ascii="黑体" w:hAnsi="黑体" w:eastAsia="黑体" w:cs="黑体"/>
          <w:b w:val="0"/>
          <w:bCs w:val="0"/>
          <w:color w:val="FF0000"/>
          <w:sz w:val="20"/>
          <w:szCs w:val="20"/>
          <w:u w:val="single"/>
          <w:lang w:val="en-US" w:eastAsia="zh-CN"/>
        </w:rPr>
        <w:t xml:space="preserve"> </w:t>
      </w:r>
      <w:r>
        <w:rPr>
          <w:rFonts w:hint="eastAsia" w:ascii="黑体" w:hAnsi="黑体" w:eastAsia="黑体" w:cs="黑体"/>
          <w:b w:val="0"/>
          <w:bCs w:val="0"/>
          <w:color w:val="FF0000"/>
          <w:sz w:val="20"/>
          <w:szCs w:val="20"/>
          <w:u w:val="single"/>
          <w:lang w:val="en-US" w:eastAsia="zh-CN"/>
        </w:rPr>
        <w:t xml:space="preserve">控制可靠 </w:t>
      </w:r>
      <w:r>
        <w:rPr>
          <w:rFonts w:hint="eastAsia" w:ascii="黑体" w:hAnsi="黑体" w:eastAsia="黑体" w:cs="黑体"/>
          <w:b w:val="0"/>
          <w:bCs w:val="0"/>
          <w:sz w:val="20"/>
          <w:szCs w:val="20"/>
        </w:rPr>
        <w:t>和</w:t>
      </w:r>
      <w:r>
        <w:rPr>
          <w:rFonts w:hint="eastAsia" w:ascii="黑体" w:hAnsi="黑体" w:eastAsia="黑体" w:cs="黑体"/>
          <w:b w:val="0"/>
          <w:bCs w:val="0"/>
          <w:color w:val="FF0000"/>
          <w:sz w:val="20"/>
          <w:szCs w:val="20"/>
          <w:u w:val="single"/>
          <w:lang w:val="en-US" w:eastAsia="zh-CN"/>
        </w:rPr>
        <w:t xml:space="preserve"> </w:t>
      </w:r>
      <w:r>
        <w:rPr>
          <w:rFonts w:hint="eastAsia" w:ascii="黑体" w:hAnsi="黑体" w:eastAsia="黑体" w:cs="黑体"/>
          <w:b w:val="0"/>
          <w:bCs w:val="0"/>
          <w:color w:val="FF0000"/>
          <w:sz w:val="20"/>
          <w:szCs w:val="20"/>
          <w:u w:val="single"/>
          <w:lang w:val="en-US" w:eastAsia="zh-CN"/>
        </w:rPr>
        <w:t xml:space="preserve">寿命长 </w:t>
      </w:r>
      <w:r>
        <w:rPr>
          <w:rFonts w:hint="eastAsia" w:ascii="黑体" w:hAnsi="黑体" w:eastAsia="黑体" w:cs="黑体"/>
          <w:b w:val="0"/>
          <w:bCs w:val="0"/>
          <w:sz w:val="20"/>
          <w:szCs w:val="20"/>
        </w:rPr>
        <w:t>,其缺点是</w:t>
      </w:r>
      <w:r>
        <w:rPr>
          <w:rFonts w:hint="eastAsia" w:ascii="黑体" w:hAnsi="黑体" w:eastAsia="黑体" w:cs="黑体"/>
          <w:b w:val="0"/>
          <w:bCs w:val="0"/>
          <w:color w:val="FF0000"/>
          <w:sz w:val="20"/>
          <w:szCs w:val="20"/>
          <w:u w:val="single"/>
          <w:lang w:val="en-US" w:eastAsia="zh-CN"/>
        </w:rPr>
        <w:t xml:space="preserve"> </w:t>
      </w:r>
      <w:r>
        <w:rPr>
          <w:rFonts w:hint="eastAsia" w:ascii="黑体" w:hAnsi="黑体" w:eastAsia="黑体" w:cs="黑体"/>
          <w:b w:val="0"/>
          <w:bCs w:val="0"/>
          <w:color w:val="FF0000"/>
          <w:sz w:val="20"/>
          <w:szCs w:val="20"/>
          <w:u w:val="single"/>
          <w:lang w:val="en-US" w:eastAsia="zh-CN"/>
        </w:rPr>
        <w:t xml:space="preserve">启动电流大 </w:t>
      </w:r>
      <w:r>
        <w:rPr>
          <w:rFonts w:hint="eastAsia" w:ascii="黑体" w:hAnsi="黑体" w:eastAsia="黑体" w:cs="黑体"/>
          <w:b w:val="0"/>
          <w:bCs w:val="0"/>
          <w:sz w:val="20"/>
          <w:szCs w:val="20"/>
        </w:rPr>
        <w:t>和</w:t>
      </w:r>
      <w:r>
        <w:rPr>
          <w:rFonts w:hint="eastAsia" w:ascii="黑体" w:hAnsi="黑体" w:eastAsia="黑体" w:cs="黑体"/>
          <w:b w:val="0"/>
          <w:bCs w:val="0"/>
          <w:color w:val="FF0000"/>
          <w:sz w:val="20"/>
          <w:szCs w:val="20"/>
          <w:u w:val="single"/>
          <w:lang w:val="en-US" w:eastAsia="zh-CN"/>
        </w:rPr>
        <w:t xml:space="preserve"> </w:t>
      </w:r>
      <w:r>
        <w:rPr>
          <w:rStyle w:val="7"/>
          <w:rFonts w:hint="eastAsia" w:ascii="黑体" w:hAnsi="黑体" w:eastAsia="黑体" w:cs="黑体"/>
          <w:b w:val="0"/>
          <w:bCs w:val="0"/>
          <w:i w:val="0"/>
          <w:iCs w:val="0"/>
          <w:caps w:val="0"/>
          <w:color w:val="FF0000"/>
          <w:spacing w:val="4"/>
          <w:sz w:val="21"/>
          <w:szCs w:val="21"/>
          <w:u w:val="single"/>
          <w:shd w:val="clear" w:fill="FFFFFF"/>
        </w:rPr>
        <w:t>不适于频繁吸合和分断的场合</w:t>
      </w:r>
      <w:r>
        <w:rPr>
          <w:rStyle w:val="7"/>
          <w:rFonts w:hint="eastAsia" w:ascii="黑体" w:hAnsi="黑体" w:eastAsia="黑体" w:cs="黑体"/>
          <w:b w:val="0"/>
          <w:bCs w:val="0"/>
          <w:i w:val="0"/>
          <w:iCs w:val="0"/>
          <w:caps w:val="0"/>
          <w:color w:val="FF0000"/>
          <w:spacing w:val="4"/>
          <w:sz w:val="21"/>
          <w:szCs w:val="21"/>
          <w:u w:val="single"/>
          <w:shd w:val="clear" w:fill="FFFFFF"/>
          <w:lang w:val="en-US" w:eastAsia="zh-CN"/>
        </w:rPr>
        <w:t xml:space="preserve"> </w:t>
      </w:r>
      <w:r>
        <w:rPr>
          <w:rFonts w:hint="eastAsia" w:ascii="黑体" w:hAnsi="黑体" w:eastAsia="黑体" w:cs="黑体"/>
          <w:b w:val="0"/>
          <w:bCs w:val="0"/>
          <w:sz w:val="20"/>
          <w:szCs w:val="20"/>
        </w:rPr>
        <w:t>。(每空2分, 共14分</w:t>
      </w:r>
      <w:r>
        <w:rPr>
          <w:rFonts w:hint="eastAsia" w:ascii="黑体" w:hAnsi="黑体" w:eastAsia="黑体" w:cs="黑体"/>
          <w:b w:val="0"/>
          <w:bCs w:val="0"/>
          <w:sz w:val="20"/>
          <w:szCs w:val="20"/>
          <w:lang w:val="en-US" w:eastAsia="zh-CN"/>
        </w:rPr>
        <w:t>)</w:t>
      </w:r>
    </w:p>
    <w:p w14:paraId="2B424A9F">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firstLine="200" w:firstLineChars="100"/>
        <w:textAlignment w:val="auto"/>
        <w:rPr>
          <w:rFonts w:hint="eastAsia" w:ascii="黑体" w:hAnsi="黑体" w:eastAsia="黑体" w:cs="黑体"/>
          <w:b w:val="0"/>
          <w:bCs w:val="0"/>
          <w:sz w:val="20"/>
          <w:szCs w:val="20"/>
        </w:rPr>
      </w:pPr>
    </w:p>
    <w:p w14:paraId="4EE7AA79">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firstLine="200" w:firstLineChars="100"/>
        <w:textAlignment w:val="auto"/>
        <w:rPr>
          <w:rStyle w:val="7"/>
          <w:rFonts w:hint="eastAsia" w:ascii="黑体" w:hAnsi="黑体" w:eastAsia="黑体" w:cs="黑体"/>
          <w:b w:val="0"/>
          <w:bCs w:val="0"/>
          <w:i w:val="0"/>
          <w:iCs w:val="0"/>
          <w:caps w:val="0"/>
          <w:color w:val="FF0000"/>
          <w:spacing w:val="4"/>
          <w:sz w:val="21"/>
          <w:szCs w:val="21"/>
          <w:shd w:val="clear" w:fill="FFFFFF"/>
          <w:lang w:val="en-US" w:eastAsia="zh-CN"/>
        </w:rPr>
      </w:pPr>
      <w:r>
        <w:rPr>
          <w:rFonts w:hint="eastAsia" w:ascii="黑体" w:hAnsi="黑体" w:eastAsia="黑体" w:cs="黑体"/>
          <w:b w:val="0"/>
          <w:bCs w:val="0"/>
          <w:sz w:val="20"/>
          <w:szCs w:val="20"/>
        </w:rPr>
        <w:t>2.单相电容式异步电动机, 通电启动后转速明显低于正常值, 试判断其可能的故障原因?(9分)</w:t>
      </w:r>
    </w:p>
    <w:p w14:paraId="250293D4">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854" w:leftChars="190" w:right="440" w:rightChars="200" w:hanging="436" w:hangingChars="200"/>
        <w:textAlignment w:val="auto"/>
        <w:rPr>
          <w:rFonts w:hint="eastAsia" w:ascii="黑体" w:hAnsi="黑体" w:eastAsia="黑体" w:cs="黑体"/>
          <w:b w:val="0"/>
          <w:bCs w:val="0"/>
          <w:color w:val="FF0000"/>
          <w:sz w:val="20"/>
          <w:szCs w:val="20"/>
          <w:lang w:val="en-US" w:eastAsia="zh-CN"/>
        </w:rPr>
      </w:pPr>
      <w:r>
        <w:rPr>
          <w:rStyle w:val="7"/>
          <w:rFonts w:hint="eastAsia" w:ascii="黑体" w:hAnsi="黑体" w:eastAsia="黑体" w:cs="黑体"/>
          <w:b w:val="0"/>
          <w:bCs w:val="0"/>
          <w:i w:val="0"/>
          <w:iCs w:val="0"/>
          <w:caps w:val="0"/>
          <w:color w:val="FF0000"/>
          <w:spacing w:val="4"/>
          <w:sz w:val="21"/>
          <w:szCs w:val="21"/>
          <w:shd w:val="clear" w:fill="FFFFFF"/>
          <w:lang w:val="en-US" w:eastAsia="zh-CN"/>
        </w:rPr>
        <w:t>答：</w:t>
      </w:r>
      <w:r>
        <w:rPr>
          <w:rStyle w:val="7"/>
          <w:rFonts w:hint="eastAsia" w:ascii="黑体" w:hAnsi="黑体" w:eastAsia="黑体" w:cs="黑体"/>
          <w:b w:val="0"/>
          <w:bCs w:val="0"/>
          <w:i w:val="0"/>
          <w:iCs w:val="0"/>
          <w:caps w:val="0"/>
          <w:color w:val="FF0000"/>
          <w:spacing w:val="4"/>
          <w:sz w:val="21"/>
          <w:szCs w:val="21"/>
          <w:u w:val="single"/>
          <w:shd w:val="clear" w:fill="FFFFFF"/>
          <w:lang w:val="en-US" w:eastAsia="zh-CN"/>
        </w:rPr>
        <w:t>1.</w:t>
      </w:r>
      <w:r>
        <w:rPr>
          <w:rStyle w:val="7"/>
          <w:rFonts w:hint="eastAsia" w:ascii="黑体" w:hAnsi="黑体" w:eastAsia="黑体" w:cs="黑体"/>
          <w:b w:val="0"/>
          <w:bCs w:val="0"/>
          <w:i w:val="0"/>
          <w:iCs w:val="0"/>
          <w:caps w:val="0"/>
          <w:color w:val="FF0000"/>
          <w:spacing w:val="4"/>
          <w:sz w:val="21"/>
          <w:szCs w:val="21"/>
          <w:u w:val="single"/>
          <w:shd w:val="clear" w:fill="FFFFFF"/>
        </w:rPr>
        <w:t>主绕组有匝间或对地短路故障</w:t>
      </w:r>
      <w:r>
        <w:rPr>
          <w:rStyle w:val="7"/>
          <w:rFonts w:hint="eastAsia" w:ascii="黑体" w:hAnsi="黑体" w:eastAsia="黑体" w:cs="黑体"/>
          <w:b w:val="0"/>
          <w:bCs w:val="0"/>
          <w:i w:val="0"/>
          <w:iCs w:val="0"/>
          <w:caps w:val="0"/>
          <w:color w:val="FF0000"/>
          <w:spacing w:val="4"/>
          <w:sz w:val="21"/>
          <w:szCs w:val="21"/>
          <w:shd w:val="clear" w:fill="FFFFFF"/>
          <w:lang w:val="en-US" w:eastAsia="zh-CN"/>
        </w:rPr>
        <w:t xml:space="preserve"> </w:t>
      </w:r>
      <w:r>
        <w:rPr>
          <w:rFonts w:hint="eastAsia" w:ascii="黑体" w:hAnsi="黑体" w:eastAsia="黑体" w:cs="黑体"/>
          <w:b w:val="0"/>
          <w:bCs w:val="0"/>
          <w:color w:val="FF0000"/>
          <w:sz w:val="20"/>
          <w:szCs w:val="20"/>
          <w:u w:val="single"/>
          <w:lang w:val="en-US" w:eastAsia="zh-CN"/>
        </w:rPr>
        <w:t>2.</w:t>
      </w:r>
      <w:r>
        <w:rPr>
          <w:rStyle w:val="7"/>
          <w:rFonts w:hint="eastAsia" w:ascii="黑体" w:hAnsi="黑体" w:eastAsia="黑体" w:cs="黑体"/>
          <w:b w:val="0"/>
          <w:bCs w:val="0"/>
          <w:i w:val="0"/>
          <w:iCs w:val="0"/>
          <w:caps w:val="0"/>
          <w:color w:val="FF0000"/>
          <w:spacing w:val="4"/>
          <w:sz w:val="21"/>
          <w:szCs w:val="21"/>
          <w:u w:val="single"/>
          <w:shd w:val="clear" w:fill="FFFFFF"/>
        </w:rPr>
        <w:t>主绕组内有线圈反接故障</w:t>
      </w:r>
      <w:r>
        <w:rPr>
          <w:rStyle w:val="7"/>
          <w:rFonts w:hint="eastAsia" w:ascii="黑体" w:hAnsi="黑体" w:eastAsia="黑体" w:cs="黑体"/>
          <w:b w:val="0"/>
          <w:bCs w:val="0"/>
          <w:i w:val="0"/>
          <w:iCs w:val="0"/>
          <w:caps w:val="0"/>
          <w:color w:val="FF0000"/>
          <w:spacing w:val="4"/>
          <w:sz w:val="21"/>
          <w:szCs w:val="21"/>
          <w:shd w:val="clear" w:fill="FFFFFF"/>
          <w:lang w:val="en-US" w:eastAsia="zh-CN"/>
        </w:rPr>
        <w:t xml:space="preserve"> </w:t>
      </w:r>
      <w:r>
        <w:rPr>
          <w:rStyle w:val="7"/>
          <w:rFonts w:hint="eastAsia" w:ascii="黑体" w:hAnsi="黑体" w:eastAsia="黑体" w:cs="黑体"/>
          <w:b w:val="0"/>
          <w:bCs w:val="0"/>
          <w:i w:val="0"/>
          <w:iCs w:val="0"/>
          <w:caps w:val="0"/>
          <w:color w:val="FF0000"/>
          <w:spacing w:val="4"/>
          <w:sz w:val="21"/>
          <w:szCs w:val="21"/>
          <w:u w:val="single"/>
          <w:shd w:val="clear" w:fill="FFFFFF"/>
          <w:lang w:val="en-US" w:eastAsia="zh-CN"/>
        </w:rPr>
        <w:t>3.</w:t>
      </w:r>
      <w:r>
        <w:rPr>
          <w:rStyle w:val="7"/>
          <w:rFonts w:hint="eastAsia" w:ascii="黑体" w:hAnsi="黑体" w:eastAsia="黑体" w:cs="黑体"/>
          <w:b w:val="0"/>
          <w:bCs w:val="0"/>
          <w:i w:val="0"/>
          <w:iCs w:val="0"/>
          <w:caps w:val="0"/>
          <w:color w:val="FF0000"/>
          <w:spacing w:val="4"/>
          <w:sz w:val="21"/>
          <w:szCs w:val="21"/>
          <w:u w:val="single"/>
          <w:shd w:val="clear" w:fill="FFFFFF"/>
        </w:rPr>
        <w:t>电源电压异常</w:t>
      </w:r>
      <w:r>
        <w:rPr>
          <w:rStyle w:val="7"/>
          <w:rFonts w:hint="eastAsia" w:ascii="黑体" w:hAnsi="黑体" w:eastAsia="黑体" w:cs="黑体"/>
          <w:b w:val="0"/>
          <w:bCs w:val="0"/>
          <w:i w:val="0"/>
          <w:iCs w:val="0"/>
          <w:caps w:val="0"/>
          <w:color w:val="FF0000"/>
          <w:spacing w:val="4"/>
          <w:sz w:val="21"/>
          <w:szCs w:val="21"/>
          <w:shd w:val="clear" w:fill="FFFFFF"/>
          <w:lang w:val="en-US" w:eastAsia="zh-CN"/>
        </w:rPr>
        <w:t xml:space="preserve"> </w:t>
      </w:r>
      <w:r>
        <w:rPr>
          <w:rStyle w:val="7"/>
          <w:rFonts w:hint="eastAsia" w:ascii="黑体" w:hAnsi="黑体" w:eastAsia="黑体" w:cs="黑体"/>
          <w:b w:val="0"/>
          <w:bCs w:val="0"/>
          <w:i w:val="0"/>
          <w:iCs w:val="0"/>
          <w:caps w:val="0"/>
          <w:color w:val="FF0000"/>
          <w:spacing w:val="4"/>
          <w:sz w:val="21"/>
          <w:szCs w:val="21"/>
          <w:u w:val="single"/>
          <w:shd w:val="clear" w:fill="FFFFFF"/>
          <w:lang w:val="en-US" w:eastAsia="zh-CN"/>
        </w:rPr>
        <w:t>4.</w:t>
      </w:r>
      <w:r>
        <w:rPr>
          <w:rStyle w:val="7"/>
          <w:rFonts w:hint="eastAsia" w:ascii="黑体" w:hAnsi="黑体" w:eastAsia="黑体" w:cs="黑体"/>
          <w:b w:val="0"/>
          <w:bCs w:val="0"/>
          <w:i w:val="0"/>
          <w:iCs w:val="0"/>
          <w:caps w:val="0"/>
          <w:color w:val="FF0000"/>
          <w:spacing w:val="4"/>
          <w:sz w:val="21"/>
          <w:szCs w:val="21"/>
          <w:u w:val="single"/>
          <w:shd w:val="clear" w:fill="FFFFFF"/>
        </w:rPr>
        <w:t>绕组匝间短路</w:t>
      </w:r>
      <w:r>
        <w:rPr>
          <w:rStyle w:val="7"/>
          <w:rFonts w:hint="eastAsia" w:ascii="黑体" w:hAnsi="黑体" w:eastAsia="黑体" w:cs="黑体"/>
          <w:b w:val="0"/>
          <w:bCs w:val="0"/>
          <w:i w:val="0"/>
          <w:iCs w:val="0"/>
          <w:caps w:val="0"/>
          <w:color w:val="FF0000"/>
          <w:spacing w:val="4"/>
          <w:sz w:val="21"/>
          <w:szCs w:val="21"/>
          <w:u w:val="single"/>
          <w:shd w:val="clear" w:fill="FFFFFF"/>
          <w:lang w:val="en-US" w:eastAsia="zh-CN"/>
        </w:rPr>
        <w:t xml:space="preserve">  5.</w:t>
      </w:r>
      <w:r>
        <w:rPr>
          <w:rStyle w:val="7"/>
          <w:rFonts w:hint="eastAsia" w:ascii="黑体" w:hAnsi="黑体" w:eastAsia="黑体" w:cs="黑体"/>
          <w:b w:val="0"/>
          <w:bCs w:val="0"/>
          <w:i w:val="0"/>
          <w:iCs w:val="0"/>
          <w:caps w:val="0"/>
          <w:color w:val="FF0000"/>
          <w:spacing w:val="4"/>
          <w:sz w:val="21"/>
          <w:szCs w:val="21"/>
          <w:u w:val="single"/>
          <w:shd w:val="clear" w:fill="FFFFFF"/>
        </w:rPr>
        <w:t>接线错误</w:t>
      </w:r>
      <w:r>
        <w:rPr>
          <w:rFonts w:hint="eastAsia" w:ascii="黑体" w:hAnsi="黑体" w:eastAsia="黑体" w:cs="黑体"/>
          <w:b w:val="0"/>
          <w:bCs w:val="0"/>
          <w:color w:val="FF0000"/>
          <w:sz w:val="20"/>
          <w:szCs w:val="20"/>
          <w:u w:val="single"/>
        </w:rPr>
        <w:t>。</w:t>
      </w:r>
    </w:p>
    <w:p w14:paraId="3D787638">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firstLine="200" w:firstLineChars="100"/>
        <w:textAlignment w:val="auto"/>
        <w:rPr>
          <w:rFonts w:hint="eastAsia" w:ascii="黑体" w:hAnsi="黑体" w:eastAsia="黑体" w:cs="黑体"/>
          <w:b w:val="0"/>
          <w:bCs w:val="0"/>
          <w:sz w:val="20"/>
          <w:szCs w:val="20"/>
          <w:lang w:val="en-US" w:eastAsia="zh-CN" w:bidi="ar-SA"/>
        </w:rPr>
      </w:pPr>
    </w:p>
    <w:p w14:paraId="33583686">
      <w:pPr>
        <w:keepNext w:val="0"/>
        <w:keepLines w:val="0"/>
        <w:pageBreakBefore w:val="0"/>
        <w:widowControl/>
        <w:numPr>
          <w:ilvl w:val="0"/>
          <w:numId w:val="0"/>
        </w:numPr>
        <w:kinsoku/>
        <w:wordWrap/>
        <w:overflowPunct/>
        <w:topLinePunct w:val="0"/>
        <w:autoSpaceDE/>
        <w:autoSpaceDN/>
        <w:bidi w:val="0"/>
        <w:adjustRightInd w:val="0"/>
        <w:snapToGrid w:val="0"/>
        <w:spacing w:after="0" w:line="280" w:lineRule="exact"/>
        <w:ind w:left="198" w:leftChars="90" w:firstLine="0" w:firstLineChars="0"/>
        <w:textAlignment w:val="auto"/>
        <w:rPr>
          <w:rFonts w:hint="eastAsia" w:ascii="黑体" w:hAnsi="黑体" w:eastAsia="黑体" w:cs="黑体"/>
          <w:b w:val="0"/>
          <w:bCs w:val="0"/>
          <w:sz w:val="20"/>
          <w:szCs w:val="20"/>
        </w:rPr>
      </w:pPr>
      <w:r>
        <w:rPr>
          <w:rFonts w:hint="eastAsia" w:ascii="黑体" w:hAnsi="黑体" w:eastAsia="黑体" w:cs="黑体"/>
          <w:b w:val="0"/>
          <w:bCs w:val="0"/>
          <w:sz w:val="20"/>
          <w:szCs w:val="20"/>
          <w:lang w:val="en-US" w:eastAsia="zh-CN" w:bidi="ar-SA"/>
        </w:rPr>
        <w:t>3.</w:t>
      </w:r>
      <w:r>
        <w:rPr>
          <w:rFonts w:hint="eastAsia" w:ascii="黑体" w:hAnsi="黑体" w:eastAsia="黑体" w:cs="黑体"/>
          <w:b w:val="0"/>
          <w:bCs w:val="0"/>
          <w:sz w:val="20"/>
          <w:szCs w:val="20"/>
        </w:rPr>
        <w:t>为什么要对运行中的三相电动机在切断电源后实施制动措施? 电力制动油哪两种主要方法? 试举出实际生产中应用的一例。(17分)</w:t>
      </w:r>
      <w:r>
        <w:rPr>
          <w:rFonts w:hint="eastAsia" w:ascii="黑体" w:hAnsi="黑体" w:eastAsia="黑体" w:cs="黑体"/>
          <w:b w:val="0"/>
          <w:bCs w:val="0"/>
          <w:sz w:val="20"/>
          <w:szCs w:val="20"/>
        </w:rPr>
        <w:tab/>
      </w:r>
    </w:p>
    <w:p w14:paraId="393D0AA6">
      <w:pPr>
        <w:keepNext w:val="0"/>
        <w:keepLines w:val="0"/>
        <w:pageBreakBefore w:val="0"/>
        <w:widowControl/>
        <w:numPr>
          <w:ilvl w:val="0"/>
          <w:numId w:val="0"/>
        </w:numPr>
        <w:kinsoku/>
        <w:wordWrap/>
        <w:overflowPunct/>
        <w:topLinePunct w:val="0"/>
        <w:autoSpaceDE/>
        <w:autoSpaceDN/>
        <w:bidi w:val="0"/>
        <w:adjustRightInd w:val="0"/>
        <w:snapToGrid w:val="0"/>
        <w:spacing w:line="280" w:lineRule="exact"/>
        <w:ind w:left="396" w:leftChars="180" w:right="440" w:rightChars="200" w:firstLine="0" w:firstLineChars="0"/>
        <w:textAlignment w:val="auto"/>
        <w:rPr>
          <w:rFonts w:hint="eastAsia" w:ascii="黑体" w:hAnsi="黑体" w:eastAsia="黑体" w:cs="黑体"/>
          <w:b w:val="0"/>
          <w:bCs w:val="0"/>
          <w:sz w:val="20"/>
          <w:szCs w:val="20"/>
        </w:rPr>
      </w:pPr>
      <w:r>
        <w:rPr>
          <w:rFonts w:hint="eastAsia" w:ascii="黑体" w:hAnsi="黑体" w:eastAsia="黑体" w:cs="黑体"/>
          <w:b w:val="0"/>
          <w:bCs w:val="0"/>
          <w:color w:val="FF0000"/>
          <w:sz w:val="20"/>
          <w:szCs w:val="20"/>
          <w:lang w:val="en-US" w:eastAsia="zh-CN"/>
        </w:rPr>
        <w:t>答：1.</w:t>
      </w:r>
      <w:r>
        <w:rPr>
          <w:rFonts w:hint="eastAsia" w:ascii="黑体" w:hAnsi="黑体" w:eastAsia="黑体" w:cs="黑体"/>
          <w:b w:val="0"/>
          <w:bCs w:val="0"/>
          <w:i w:val="0"/>
          <w:iCs w:val="0"/>
          <w:caps w:val="0"/>
          <w:color w:val="FF0000"/>
          <w:spacing w:val="4"/>
          <w:sz w:val="21"/>
          <w:szCs w:val="21"/>
          <w:shd w:val="clear" w:fill="FFFFFF"/>
        </w:rPr>
        <w:t>对运行中的三相电动机在切断电源后实施制动措施的原因主要是为了确保电动机能够迅速、安全地停止运转，避免因惯性作用导致的设备损坏或安全事故，同时也能够提高生产效率和操作的精确性。</w:t>
      </w:r>
      <w:r>
        <w:rPr>
          <w:rFonts w:hint="eastAsia" w:ascii="黑体" w:hAnsi="黑体" w:eastAsia="黑体" w:cs="黑体"/>
          <w:b w:val="0"/>
          <w:bCs w:val="0"/>
          <w:color w:val="FF0000"/>
          <w:sz w:val="20"/>
          <w:szCs w:val="20"/>
          <w:lang w:val="en-US" w:eastAsia="zh-CN"/>
        </w:rPr>
        <w:t>2.</w:t>
      </w:r>
      <w:r>
        <w:rPr>
          <w:rFonts w:hint="eastAsia" w:ascii="黑体" w:hAnsi="黑体" w:eastAsia="黑体" w:cs="黑体"/>
          <w:b w:val="0"/>
          <w:bCs w:val="0"/>
          <w:color w:val="FF0000"/>
          <w:sz w:val="20"/>
          <w:szCs w:val="20"/>
        </w:rPr>
        <w:t>电力制动油</w:t>
      </w:r>
      <w:r>
        <w:rPr>
          <w:rFonts w:hint="eastAsia" w:ascii="黑体" w:hAnsi="黑体" w:eastAsia="黑体" w:cs="黑体"/>
          <w:b w:val="0"/>
          <w:bCs w:val="0"/>
          <w:color w:val="FF0000"/>
          <w:sz w:val="20"/>
          <w:szCs w:val="20"/>
          <w:lang w:val="en-US" w:eastAsia="zh-CN"/>
        </w:rPr>
        <w:t>的两种方法</w:t>
      </w:r>
      <w:r>
        <w:rPr>
          <w:rStyle w:val="7"/>
          <w:rFonts w:hint="eastAsia" w:ascii="黑体" w:hAnsi="黑体" w:eastAsia="黑体" w:cs="黑体"/>
          <w:b w:val="0"/>
          <w:bCs w:val="0"/>
          <w:i w:val="0"/>
          <w:iCs w:val="0"/>
          <w:caps w:val="0"/>
          <w:color w:val="FF0000"/>
          <w:spacing w:val="4"/>
          <w:sz w:val="21"/>
          <w:szCs w:val="21"/>
          <w:shd w:val="clear" w:fill="FFFFFF"/>
        </w:rPr>
        <w:t>能耗制动</w:t>
      </w:r>
      <w:r>
        <w:rPr>
          <w:rStyle w:val="7"/>
          <w:rFonts w:hint="eastAsia" w:ascii="黑体" w:hAnsi="黑体" w:eastAsia="黑体" w:cs="黑体"/>
          <w:b w:val="0"/>
          <w:bCs w:val="0"/>
          <w:i w:val="0"/>
          <w:iCs w:val="0"/>
          <w:caps w:val="0"/>
          <w:color w:val="FF0000"/>
          <w:spacing w:val="4"/>
          <w:sz w:val="21"/>
          <w:szCs w:val="21"/>
          <w:shd w:val="clear" w:fill="FFFFFF"/>
          <w:lang w:val="en-US" w:eastAsia="zh-CN"/>
        </w:rPr>
        <w:t>和</w:t>
      </w:r>
      <w:r>
        <w:rPr>
          <w:rStyle w:val="7"/>
          <w:rFonts w:hint="eastAsia" w:ascii="黑体" w:hAnsi="黑体" w:eastAsia="黑体" w:cs="黑体"/>
          <w:b w:val="0"/>
          <w:bCs w:val="0"/>
          <w:i w:val="0"/>
          <w:iCs w:val="0"/>
          <w:caps w:val="0"/>
          <w:color w:val="FF0000"/>
          <w:spacing w:val="4"/>
          <w:sz w:val="21"/>
          <w:szCs w:val="21"/>
          <w:shd w:val="clear" w:fill="FFFFFF"/>
        </w:rPr>
        <w:t>反接制动</w:t>
      </w:r>
      <w:r>
        <w:rPr>
          <w:rFonts w:hint="eastAsia" w:ascii="黑体" w:hAnsi="黑体" w:eastAsia="黑体" w:cs="黑体"/>
          <w:b w:val="0"/>
          <w:bCs w:val="0"/>
          <w:i w:val="0"/>
          <w:iCs w:val="0"/>
          <w:caps w:val="0"/>
          <w:color w:val="FF0000"/>
          <w:spacing w:val="4"/>
          <w:sz w:val="21"/>
          <w:szCs w:val="21"/>
          <w:shd w:val="clear" w:fill="FFFFFF"/>
        </w:rPr>
        <w:t>。</w:t>
      </w:r>
      <w:r>
        <w:rPr>
          <w:rFonts w:hint="eastAsia" w:ascii="黑体" w:hAnsi="黑体" w:eastAsia="黑体" w:cs="黑体"/>
          <w:b w:val="0"/>
          <w:bCs w:val="0"/>
          <w:i w:val="0"/>
          <w:iCs w:val="0"/>
          <w:caps w:val="0"/>
          <w:color w:val="FF0000"/>
          <w:spacing w:val="4"/>
          <w:sz w:val="21"/>
          <w:szCs w:val="21"/>
          <w:shd w:val="clear" w:fill="FFFFFF"/>
          <w:lang w:val="en-US" w:eastAsia="zh-CN"/>
        </w:rPr>
        <w:t>3.</w:t>
      </w:r>
      <w:r>
        <w:rPr>
          <w:rFonts w:hint="eastAsia" w:ascii="黑体" w:hAnsi="黑体" w:eastAsia="黑体" w:cs="黑体"/>
          <w:b w:val="0"/>
          <w:bCs w:val="0"/>
          <w:i w:val="0"/>
          <w:iCs w:val="0"/>
          <w:caps w:val="0"/>
          <w:color w:val="FF0000"/>
          <w:spacing w:val="4"/>
          <w:sz w:val="21"/>
          <w:szCs w:val="21"/>
          <w:shd w:val="clear" w:fill="FFFFFF"/>
        </w:rPr>
        <w:t>在乌溪江电厂的应用。乌溪江电厂的5号机组100MW水轮发电机组在进行电气制动的改造及相关试验中取得了良好效果。电气制动可以较大程度地改善机组的停机运行工况，缩短停机时间，并消除机械制动时制动块与制动环因摩擦而引起的机械疲劳造成的变形龟裂，同时也洁净了环境</w:t>
      </w:r>
      <w:r>
        <w:rPr>
          <w:rFonts w:hint="eastAsia" w:ascii="黑体" w:hAnsi="黑体" w:eastAsia="黑体" w:cs="黑体"/>
          <w:b w:val="0"/>
          <w:bCs w:val="0"/>
          <w:color w:val="FF0000"/>
          <w:sz w:val="20"/>
          <w:szCs w:val="20"/>
        </w:rPr>
        <w:t>。</w:t>
      </w:r>
      <w:r>
        <w:rPr>
          <w:rFonts w:hint="eastAsia" w:ascii="黑体" w:hAnsi="黑体" w:eastAsia="黑体" w:cs="黑体"/>
          <w:b w:val="0"/>
          <w:bCs w:val="0"/>
          <w:color w:val="FF000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 xml:space="preserve">       </w:t>
      </w:r>
    </w:p>
    <w:p w14:paraId="54782CB2">
      <w:pPr>
        <w:keepNext w:val="0"/>
        <w:keepLines w:val="0"/>
        <w:pageBreakBefore w:val="0"/>
        <w:widowControl/>
        <w:numPr>
          <w:ilvl w:val="0"/>
          <w:numId w:val="0"/>
        </w:numPr>
        <w:kinsoku/>
        <w:wordWrap/>
        <w:overflowPunct/>
        <w:topLinePunct w:val="0"/>
        <w:autoSpaceDE/>
        <w:autoSpaceDN/>
        <w:bidi w:val="0"/>
        <w:adjustRightInd w:val="0"/>
        <w:snapToGrid w:val="0"/>
        <w:spacing w:line="280" w:lineRule="exact"/>
        <w:ind w:left="0" w:leftChars="0" w:firstLine="0" w:firstLineChars="0"/>
        <w:textAlignment w:val="auto"/>
        <w:rPr>
          <w:rFonts w:hint="eastAsia" w:ascii="黑体" w:hAnsi="黑体" w:eastAsia="黑体" w:cs="黑体"/>
          <w:b w:val="0"/>
          <w:bCs w:val="0"/>
          <w:sz w:val="20"/>
          <w:szCs w:val="20"/>
        </w:rPr>
      </w:pPr>
      <w:r>
        <w:rPr>
          <w:rFonts w:hint="eastAsia" w:ascii="黑体" w:hAnsi="黑体" w:eastAsia="黑体" w:cs="黑体"/>
          <w:b w:val="0"/>
          <w:bCs w:val="0"/>
          <w:sz w:val="20"/>
          <w:szCs w:val="20"/>
          <w:lang w:val="en-US" w:eastAsia="zh-CN" w:bidi="ar-SA"/>
        </w:rPr>
        <w:t>三.</w:t>
      </w:r>
      <w:r>
        <w:rPr>
          <w:rFonts w:hint="eastAsia" w:ascii="黑体" w:hAnsi="黑体" w:eastAsia="黑体" w:cs="黑体"/>
          <w:b w:val="0"/>
          <w:bCs w:val="0"/>
          <w:sz w:val="20"/>
          <w:szCs w:val="20"/>
        </w:rPr>
        <w:t>电路安装与调试 (100分)</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1</w:t>
      </w:r>
      <w:r>
        <w:rPr>
          <w:rFonts w:hint="eastAsia" w:ascii="黑体" w:hAnsi="黑体" w:eastAsia="黑体" w:cs="黑体"/>
          <w:b w:val="0"/>
          <w:bCs w:val="0"/>
          <w:sz w:val="20"/>
          <w:szCs w:val="20"/>
          <w:lang w:val="en-US" w:eastAsia="zh-CN"/>
        </w:rPr>
        <w:t>.</w:t>
      </w:r>
      <w:r>
        <w:rPr>
          <w:rFonts w:hint="eastAsia" w:ascii="黑体" w:hAnsi="黑体" w:eastAsia="黑体" w:cs="黑体"/>
          <w:b w:val="0"/>
          <w:bCs w:val="0"/>
          <w:sz w:val="20"/>
          <w:szCs w:val="20"/>
        </w:rPr>
        <w:t>安装与焊接 (本项70分)要求: 根据给出的电子产品原理图和元器件清单, 准确地从提供的元器件中选取出所需要的元器件及功能部件, 正确的插装元器件和功能部件, 并进行正确焊接。</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(1)</w:t>
      </w:r>
      <w:r>
        <w:rPr>
          <w:rFonts w:hint="eastAsia" w:ascii="黑体" w:hAnsi="黑体" w:eastAsia="黑体" w:cs="黑体"/>
          <w:b w:val="0"/>
          <w:bCs w:val="0"/>
        </w:rPr>
        <w:t xml:space="preserve"> </w:t>
      </w:r>
      <w:r>
        <w:rPr>
          <w:rFonts w:hint="eastAsia" w:ascii="黑体" w:hAnsi="黑体" w:eastAsia="黑体" w:cs="黑体"/>
          <w:b w:val="0"/>
          <w:bCs w:val="0"/>
          <w:sz w:val="20"/>
          <w:szCs w:val="20"/>
        </w:rPr>
        <w:t>安装要求: 安装无错漏, 元器件.导线上字符标识方向均应符工艺要求，插件正确,接插件、紧固件安装牢固可靠;电路板和元器件无烫伤和划伤处, 整机清洁无污物。</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ab/>
      </w:r>
      <w:r>
        <w:rPr>
          <w:rFonts w:hint="eastAsia" w:ascii="黑体" w:hAnsi="黑体" w:eastAsia="黑体" w:cs="黑体"/>
          <w:b w:val="0"/>
          <w:bCs w:val="0"/>
          <w:sz w:val="20"/>
          <w:szCs w:val="20"/>
        </w:rPr>
        <w:t>(2) 焊接要求:焊点大小适中,无漏、假、虚、连焊,焊点光滑、工艺要求; 剥线头长度符合要求, 芯线完好, 総线头镀锡。</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 xml:space="preserve">注意: </w:t>
      </w:r>
      <w:r>
        <w:rPr>
          <w:rFonts w:hint="eastAsia" w:ascii="黑体" w:hAnsi="黑体" w:eastAsia="黑体" w:cs="黑体"/>
          <w:b w:val="0"/>
          <w:bCs w:val="0"/>
          <w:sz w:val="20"/>
          <w:szCs w:val="20"/>
          <w:lang w:val="en-US" w:eastAsia="zh-CN"/>
        </w:rPr>
        <w:t xml:space="preserve"> </w:t>
      </w:r>
      <w:r>
        <w:rPr>
          <w:rFonts w:hint="eastAsia" w:ascii="黑体" w:hAnsi="黑体" w:eastAsia="黑体" w:cs="黑体"/>
          <w:b w:val="0"/>
          <w:bCs w:val="0"/>
          <w:sz w:val="20"/>
          <w:szCs w:val="20"/>
        </w:rPr>
        <w:t xml:space="preserve">(1) 考试开始后, 首先对照元件清单检查元件数量和容値, 15分钟之内调換元器件不扣分。 </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(2) 一定将提供的电源线和变压器初级引线 (红色线) 按导线焊接要求焊接, 胶布包好, 确保安全。</w:t>
      </w:r>
    </w:p>
    <w:p w14:paraId="093E02E2">
      <w:pPr>
        <w:spacing w:line="220" w:lineRule="atLeast"/>
        <w:rPr>
          <w:rFonts w:hint="eastAsia" w:ascii="黑体" w:hAnsi="黑体" w:eastAsia="黑体" w:cs="黑体"/>
          <w:b w:val="0"/>
          <w:bCs w:val="0"/>
          <w:sz w:val="20"/>
          <w:szCs w:val="20"/>
        </w:rPr>
      </w:pPr>
      <w:r>
        <w:rPr>
          <w:rFonts w:hint="eastAsia" w:ascii="黑体" w:hAnsi="黑体" w:eastAsia="黑体" w:cs="黑体"/>
          <w:b w:val="0"/>
          <w:bCs w:val="0"/>
          <w:sz w:val="20"/>
          <w:szCs w:val="20"/>
        </w:rPr>
        <w:drawing>
          <wp:anchor distT="0" distB="0" distL="114300" distR="114300" simplePos="0" relativeHeight="251659264" behindDoc="1" locked="0" layoutInCell="1" allowOverlap="1">
            <wp:simplePos x="0" y="0"/>
            <wp:positionH relativeFrom="column">
              <wp:posOffset>-257175</wp:posOffset>
            </wp:positionH>
            <wp:positionV relativeFrom="paragraph">
              <wp:posOffset>216535</wp:posOffset>
            </wp:positionV>
            <wp:extent cx="7143750" cy="2200275"/>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7143750" cy="2200275"/>
                    </a:xfrm>
                    <a:prstGeom prst="rect">
                      <a:avLst/>
                    </a:prstGeom>
                    <a:noFill/>
                    <a:ln w="9525">
                      <a:noFill/>
                      <a:miter lim="800000"/>
                      <a:headEnd/>
                      <a:tailEnd/>
                    </a:ln>
                  </pic:spPr>
                </pic:pic>
              </a:graphicData>
            </a:graphic>
          </wp:anchor>
        </w:drawing>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电子产品原理图（多功能家电保护器）</w:t>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p>
    <w:p w14:paraId="388E28D1">
      <w:pPr>
        <w:spacing w:line="220" w:lineRule="atLeast"/>
        <w:rPr>
          <w:rFonts w:hint="eastAsia" w:ascii="黑体" w:hAnsi="黑体" w:eastAsia="黑体" w:cs="黑体"/>
          <w:b w:val="0"/>
          <w:bCs w:val="0"/>
          <w:sz w:val="20"/>
          <w:szCs w:val="20"/>
        </w:rPr>
      </w:pP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 xml:space="preserve">           </w:t>
      </w:r>
    </w:p>
    <w:p w14:paraId="7F03FC2B">
      <w:pPr>
        <w:spacing w:line="220" w:lineRule="atLeast"/>
        <w:rPr>
          <w:rFonts w:hint="eastAsia" w:ascii="黑体" w:hAnsi="黑体" w:eastAsia="黑体" w:cs="黑体"/>
          <w:b w:val="0"/>
          <w:bCs w:val="0"/>
          <w:sz w:val="20"/>
          <w:szCs w:val="20"/>
        </w:rPr>
      </w:pPr>
      <w:r>
        <w:rPr>
          <w:rFonts w:hint="eastAsia" w:ascii="黑体" w:hAnsi="黑体" w:eastAsia="黑体" w:cs="黑体"/>
          <w:b w:val="0"/>
          <w:bCs w:val="0"/>
          <w:sz w:val="20"/>
          <w:szCs w:val="20"/>
        </w:rPr>
        <w:tab/>
      </w:r>
    </w:p>
    <w:p w14:paraId="4A413651">
      <w:pPr>
        <w:spacing w:line="220" w:lineRule="atLeast"/>
        <w:rPr>
          <w:rFonts w:hint="eastAsia" w:ascii="黑体" w:hAnsi="黑体" w:eastAsia="黑体" w:cs="黑体"/>
          <w:b w:val="0"/>
          <w:bCs w:val="0"/>
          <w:sz w:val="20"/>
          <w:szCs w:val="20"/>
        </w:rPr>
      </w:pPr>
    </w:p>
    <w:p w14:paraId="7B4677E7">
      <w:pPr>
        <w:spacing w:line="220" w:lineRule="atLeast"/>
        <w:rPr>
          <w:rFonts w:hint="eastAsia" w:ascii="黑体" w:hAnsi="黑体" w:eastAsia="黑体" w:cs="黑体"/>
          <w:b w:val="0"/>
          <w:bCs w:val="0"/>
          <w:sz w:val="20"/>
          <w:szCs w:val="20"/>
        </w:rPr>
      </w:pPr>
    </w:p>
    <w:p w14:paraId="6F56FC97">
      <w:pPr>
        <w:spacing w:line="220" w:lineRule="atLeast"/>
        <w:rPr>
          <w:rFonts w:hint="eastAsia" w:ascii="黑体" w:hAnsi="黑体" w:eastAsia="黑体" w:cs="黑体"/>
          <w:b w:val="0"/>
          <w:bCs w:val="0"/>
          <w:sz w:val="20"/>
          <w:szCs w:val="20"/>
        </w:rPr>
      </w:pPr>
    </w:p>
    <w:p w14:paraId="71876709">
      <w:pPr>
        <w:spacing w:line="220" w:lineRule="atLeast"/>
        <w:rPr>
          <w:rFonts w:hint="eastAsia" w:ascii="黑体" w:hAnsi="黑体" w:eastAsia="黑体" w:cs="黑体"/>
          <w:b w:val="0"/>
          <w:bCs w:val="0"/>
          <w:sz w:val="20"/>
          <w:szCs w:val="20"/>
        </w:rPr>
      </w:pPr>
    </w:p>
    <w:p w14:paraId="1D6FB9CD">
      <w:pPr>
        <w:spacing w:line="220" w:lineRule="atLeast"/>
        <w:rPr>
          <w:rFonts w:hint="eastAsia" w:ascii="黑体" w:hAnsi="黑体" w:eastAsia="黑体" w:cs="黑体"/>
          <w:b w:val="0"/>
          <w:bCs w:val="0"/>
          <w:sz w:val="20"/>
          <w:szCs w:val="20"/>
        </w:rPr>
      </w:pPr>
    </w:p>
    <w:p w14:paraId="24EA9950">
      <w:pPr>
        <w:spacing w:line="220" w:lineRule="atLeast"/>
        <w:rPr>
          <w:rFonts w:hint="eastAsia" w:ascii="黑体" w:hAnsi="黑体" w:eastAsia="黑体" w:cs="黑体"/>
          <w:b w:val="0"/>
          <w:bCs w:val="0"/>
          <w:sz w:val="20"/>
          <w:szCs w:val="20"/>
        </w:rPr>
      </w:pPr>
      <w:r>
        <w:rPr>
          <w:rFonts w:hint="eastAsia" w:ascii="黑体" w:hAnsi="黑体" w:eastAsia="黑体" w:cs="黑体"/>
          <w:b w:val="0"/>
          <w:bCs w:val="0"/>
          <w:sz w:val="20"/>
          <w:szCs w:val="20"/>
        </w:rPr>
        <w:t xml:space="preserve">                                                    </w:t>
      </w:r>
    </w:p>
    <w:p w14:paraId="60946781">
      <w:pPr>
        <w:spacing w:line="220" w:lineRule="atLeast"/>
        <w:rPr>
          <w:rFonts w:hint="eastAsia" w:ascii="黑体" w:hAnsi="黑体" w:eastAsia="黑体" w:cs="黑体"/>
          <w:b w:val="0"/>
          <w:bCs w:val="0"/>
          <w:sz w:val="20"/>
          <w:szCs w:val="20"/>
        </w:rPr>
      </w:pP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ab/>
      </w:r>
      <w:r>
        <w:rPr>
          <w:rFonts w:hint="eastAsia" w:ascii="黑体" w:hAnsi="黑体" w:eastAsia="黑体" w:cs="黑体"/>
          <w:b w:val="0"/>
          <w:bCs w:val="0"/>
          <w:sz w:val="20"/>
          <w:szCs w:val="20"/>
        </w:rPr>
        <w:t xml:space="preserve">           </w:t>
      </w:r>
    </w:p>
    <w:p w14:paraId="35C3B907">
      <w:pPr>
        <w:spacing w:line="220" w:lineRule="atLeast"/>
        <w:rPr>
          <w:rFonts w:hint="eastAsia" w:ascii="黑体" w:hAnsi="黑体" w:eastAsia="黑体" w:cs="黑体"/>
          <w:b w:val="0"/>
          <w:bCs w:val="0"/>
          <w:sz w:val="20"/>
          <w:szCs w:val="20"/>
        </w:rPr>
      </w:pPr>
    </w:p>
    <w:p w14:paraId="2ACC21E0">
      <w:pPr>
        <w:spacing w:line="220" w:lineRule="atLeast"/>
        <w:rPr>
          <w:rFonts w:hint="eastAsia" w:ascii="黑体" w:hAnsi="黑体" w:eastAsia="黑体" w:cs="黑体"/>
          <w:b w:val="0"/>
          <w:bCs w:val="0"/>
          <w:sz w:val="20"/>
          <w:szCs w:val="20"/>
        </w:rPr>
      </w:pPr>
    </w:p>
    <w:p w14:paraId="21C9F0DF">
      <w:pPr>
        <w:spacing w:line="220" w:lineRule="atLeast"/>
        <w:rPr>
          <w:rFonts w:hint="eastAsia" w:ascii="黑体" w:hAnsi="黑体" w:eastAsia="黑体" w:cs="黑体"/>
          <w:b w:val="0"/>
          <w:bCs w:val="0"/>
          <w:sz w:val="20"/>
          <w:szCs w:val="20"/>
        </w:rPr>
      </w:pPr>
      <w:r>
        <w:rPr>
          <w:rFonts w:hint="eastAsia" w:ascii="黑体" w:hAnsi="黑体" w:eastAsia="黑体"/>
          <w:sz w:val="20"/>
          <w:szCs w:val="20"/>
        </w:rPr>
        <w:drawing>
          <wp:anchor distT="0" distB="0" distL="114300" distR="114300" simplePos="0" relativeHeight="251661312" behindDoc="1" locked="0" layoutInCell="1" allowOverlap="1">
            <wp:simplePos x="0" y="0"/>
            <wp:positionH relativeFrom="column">
              <wp:posOffset>-64135</wp:posOffset>
            </wp:positionH>
            <wp:positionV relativeFrom="paragraph">
              <wp:posOffset>-80645</wp:posOffset>
            </wp:positionV>
            <wp:extent cx="3096260" cy="3179445"/>
            <wp:effectExtent l="0" t="0" r="8890" b="1905"/>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7" cstate="print"/>
                    <a:srcRect/>
                    <a:stretch>
                      <a:fillRect/>
                    </a:stretch>
                  </pic:blipFill>
                  <pic:spPr>
                    <a:xfrm>
                      <a:off x="0" y="0"/>
                      <a:ext cx="3096260" cy="3179445"/>
                    </a:xfrm>
                    <a:prstGeom prst="rect">
                      <a:avLst/>
                    </a:prstGeom>
                    <a:noFill/>
                    <a:ln w="9525">
                      <a:noFill/>
                      <a:miter lim="800000"/>
                      <a:headEnd/>
                      <a:tailEnd/>
                    </a:ln>
                  </pic:spPr>
                </pic:pic>
              </a:graphicData>
            </a:graphic>
          </wp:anchor>
        </w:drawing>
      </w:r>
      <w:r>
        <w:rPr>
          <w:rFonts w:hint="eastAsia" w:ascii="黑体" w:hAnsi="黑体" w:eastAsia="黑体" w:cs="黑体"/>
          <w:b w:val="0"/>
          <w:bCs w:val="0"/>
          <w:sz w:val="20"/>
          <w:szCs w:val="20"/>
        </w:rPr>
        <w:drawing>
          <wp:anchor distT="0" distB="0" distL="0" distR="0" simplePos="0" relativeHeight="251660288" behindDoc="0" locked="0" layoutInCell="1" allowOverlap="1">
            <wp:simplePos x="0" y="0"/>
            <wp:positionH relativeFrom="column">
              <wp:posOffset>3019425</wp:posOffset>
            </wp:positionH>
            <wp:positionV relativeFrom="paragraph">
              <wp:posOffset>94615</wp:posOffset>
            </wp:positionV>
            <wp:extent cx="3857625" cy="2578100"/>
            <wp:effectExtent l="0" t="0" r="9525" b="12700"/>
            <wp:wrapNone/>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8" cstate="print"/>
                    <a:srcRect/>
                    <a:stretch>
                      <a:fillRect/>
                    </a:stretch>
                  </pic:blipFill>
                  <pic:spPr>
                    <a:xfrm>
                      <a:off x="0" y="0"/>
                      <a:ext cx="3857625" cy="2578100"/>
                    </a:xfrm>
                    <a:prstGeom prst="rect">
                      <a:avLst/>
                    </a:prstGeom>
                    <a:noFill/>
                    <a:ln w="9525">
                      <a:noFill/>
                      <a:miter lim="800000"/>
                      <a:headEnd/>
                      <a:tailEnd/>
                    </a:ln>
                  </pic:spPr>
                </pic:pic>
              </a:graphicData>
            </a:graphic>
          </wp:anchor>
        </w:drawing>
      </w:r>
    </w:p>
    <w:p w14:paraId="71BD9374">
      <w:pPr>
        <w:spacing w:line="220" w:lineRule="atLeast"/>
        <w:rPr>
          <w:rFonts w:hint="eastAsia" w:ascii="黑体" w:hAnsi="黑体" w:eastAsia="黑体" w:cs="黑体"/>
          <w:b w:val="0"/>
          <w:bCs w:val="0"/>
          <w:sz w:val="20"/>
          <w:szCs w:val="20"/>
        </w:rPr>
      </w:pPr>
    </w:p>
    <w:p w14:paraId="1CE7EE65">
      <w:pPr>
        <w:spacing w:line="220" w:lineRule="atLeast"/>
        <w:rPr>
          <w:rFonts w:hint="eastAsia" w:ascii="黑体" w:hAnsi="黑体" w:eastAsia="黑体" w:cs="黑体"/>
          <w:b w:val="0"/>
          <w:bCs w:val="0"/>
          <w:sz w:val="20"/>
          <w:szCs w:val="20"/>
        </w:rPr>
      </w:pPr>
    </w:p>
    <w:p w14:paraId="1DEF4321">
      <w:pPr>
        <w:spacing w:line="220" w:lineRule="atLeast"/>
        <w:rPr>
          <w:rFonts w:hint="eastAsia" w:ascii="黑体" w:hAnsi="黑体" w:eastAsia="黑体" w:cs="黑体"/>
          <w:b w:val="0"/>
          <w:bCs w:val="0"/>
          <w:sz w:val="20"/>
          <w:szCs w:val="20"/>
        </w:rPr>
      </w:pPr>
    </w:p>
    <w:p w14:paraId="7526B2FB">
      <w:pPr>
        <w:spacing w:line="220" w:lineRule="atLeast"/>
        <w:rPr>
          <w:rFonts w:hint="eastAsia" w:ascii="黑体" w:hAnsi="黑体" w:eastAsia="黑体" w:cs="黑体"/>
          <w:b w:val="0"/>
          <w:bCs w:val="0"/>
          <w:sz w:val="20"/>
          <w:szCs w:val="20"/>
        </w:rPr>
      </w:pPr>
    </w:p>
    <w:p w14:paraId="074AB27A">
      <w:pPr>
        <w:spacing w:line="220" w:lineRule="atLeast"/>
        <w:rPr>
          <w:rFonts w:hint="eastAsia" w:ascii="黑体" w:hAnsi="黑体" w:eastAsia="黑体" w:cs="黑体"/>
          <w:b w:val="0"/>
          <w:bCs w:val="0"/>
          <w:sz w:val="20"/>
          <w:szCs w:val="20"/>
        </w:rPr>
      </w:pPr>
    </w:p>
    <w:p w14:paraId="4669162D">
      <w:pPr>
        <w:spacing w:line="220" w:lineRule="atLeast"/>
        <w:rPr>
          <w:rFonts w:hint="eastAsia" w:ascii="黑体" w:hAnsi="黑体" w:eastAsia="黑体" w:cs="黑体"/>
          <w:b w:val="0"/>
          <w:bCs w:val="0"/>
          <w:sz w:val="20"/>
          <w:szCs w:val="20"/>
        </w:rPr>
      </w:pPr>
    </w:p>
    <w:p w14:paraId="36AB4714">
      <w:pPr>
        <w:spacing w:line="220" w:lineRule="atLeast"/>
        <w:rPr>
          <w:rFonts w:hint="eastAsia" w:ascii="黑体" w:hAnsi="黑体" w:eastAsia="黑体" w:cs="黑体"/>
          <w:b w:val="0"/>
          <w:bCs w:val="0"/>
          <w:sz w:val="20"/>
          <w:szCs w:val="20"/>
        </w:rPr>
      </w:pPr>
    </w:p>
    <w:p w14:paraId="22A3CD6B">
      <w:pPr>
        <w:spacing w:line="220" w:lineRule="atLeast"/>
        <w:rPr>
          <w:rFonts w:hint="eastAsia" w:ascii="黑体" w:hAnsi="黑体" w:eastAsia="黑体" w:cs="黑体"/>
          <w:b w:val="0"/>
          <w:bCs w:val="0"/>
          <w:sz w:val="20"/>
          <w:szCs w:val="20"/>
        </w:rPr>
      </w:pPr>
    </w:p>
    <w:p w14:paraId="703CCA34">
      <w:pPr>
        <w:spacing w:line="220" w:lineRule="atLeast"/>
        <w:rPr>
          <w:rFonts w:hint="eastAsia" w:ascii="黑体" w:hAnsi="黑体" w:eastAsia="黑体" w:cs="黑体"/>
          <w:b w:val="0"/>
          <w:bCs w:val="0"/>
          <w:sz w:val="20"/>
          <w:szCs w:val="20"/>
        </w:rPr>
      </w:pPr>
    </w:p>
    <w:p w14:paraId="65E807C0">
      <w:pPr>
        <w:spacing w:line="220" w:lineRule="atLeast"/>
        <w:rPr>
          <w:rFonts w:hint="eastAsia" w:ascii="黑体" w:hAnsi="黑体" w:eastAsia="黑体" w:cs="黑体"/>
          <w:b w:val="0"/>
          <w:bCs w:val="0"/>
          <w:sz w:val="20"/>
          <w:szCs w:val="20"/>
        </w:rPr>
      </w:pPr>
    </w:p>
    <w:p w14:paraId="31B9CF77">
      <w:pPr>
        <w:numPr>
          <w:ilvl w:val="0"/>
          <w:numId w:val="0"/>
        </w:numPr>
        <w:spacing w:line="220" w:lineRule="atLeast"/>
        <w:rPr>
          <w:rFonts w:hint="eastAsia" w:ascii="黑体" w:hAnsi="黑体" w:eastAsia="黑体" w:cs="黑体"/>
          <w:b w:val="0"/>
          <w:bCs w:val="0"/>
          <w:i w:val="0"/>
          <w:iCs w:val="0"/>
          <w:caps w:val="0"/>
          <w:color w:val="auto"/>
          <w:spacing w:val="4"/>
          <w:sz w:val="20"/>
          <w:szCs w:val="20"/>
          <w:shd w:val="clear" w:fill="FFFFFF"/>
        </w:rPr>
      </w:pPr>
      <w:r>
        <w:rPr>
          <w:rFonts w:hint="eastAsia" w:ascii="黑体" w:hAnsi="黑体" w:eastAsia="黑体" w:cs="黑体"/>
          <w:b w:val="0"/>
          <w:bCs w:val="0"/>
          <w:i w:val="0"/>
          <w:iCs w:val="0"/>
          <w:caps w:val="0"/>
          <w:color w:val="auto"/>
          <w:spacing w:val="4"/>
          <w:sz w:val="20"/>
          <w:szCs w:val="20"/>
          <w:shd w:val="clear" w:fill="FFFFFF"/>
        </w:rPr>
        <w:t>安装焊套完成后,仔细检查元器件安装是否正确,尤其是有极性的元件。确认无误后,再加电调试测量要求:</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auto"/>
          <w:spacing w:val="4"/>
          <w:sz w:val="20"/>
          <w:szCs w:val="20"/>
          <w:shd w:val="clear" w:fill="FFFFFF"/>
        </w:rPr>
        <w:t>(1)调试W1使lC2(LM358)的5脚电压为5.5V;调整W2使lC2的2脚电压为6.5V。</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auto"/>
          <w:spacing w:val="4"/>
          <w:sz w:val="20"/>
          <w:szCs w:val="20"/>
          <w:shd w:val="clear" w:fill="FFFFFF"/>
        </w:rPr>
        <w:t>(2)C3\R4\W3组成延时电路,调整W3使延时时间最短。(Td=1.1(R4+W3)C3)调整W1使1C2的5脚电压为6.5V时, LED2亮灭情况如何?(</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FF0000"/>
          <w:spacing w:val="4"/>
          <w:sz w:val="20"/>
          <w:szCs w:val="20"/>
          <w:shd w:val="clear" w:fill="FFFFFF"/>
          <w:lang w:val="en-US" w:eastAsia="zh-CN"/>
        </w:rPr>
        <w:t>灭</w:t>
      </w:r>
      <w:r>
        <w:rPr>
          <w:rFonts w:hint="eastAsia" w:ascii="黑体" w:hAnsi="黑体" w:eastAsia="黑体" w:cs="黑体"/>
          <w:b w:val="0"/>
          <w:bCs w:val="0"/>
          <w:i w:val="0"/>
          <w:iCs w:val="0"/>
          <w:caps w:val="0"/>
          <w:color w:val="auto"/>
          <w:spacing w:val="4"/>
          <w:sz w:val="20"/>
          <w:szCs w:val="20"/>
          <w:shd w:val="clear" w:fill="FFFFFF"/>
        </w:rPr>
        <w:t xml:space="preserve"> )   </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auto"/>
          <w:spacing w:val="4"/>
          <w:sz w:val="20"/>
          <w:szCs w:val="20"/>
          <w:shd w:val="clear" w:fill="FFFFFF"/>
        </w:rPr>
        <w:t xml:space="preserve">  (3)重新调整W1使lC2的5脚电压为5.5V, 使LED3</w:t>
      </w:r>
      <w:r>
        <w:rPr>
          <w:rFonts w:hint="eastAsia" w:ascii="黑体" w:hAnsi="黑体" w:eastAsia="黑体" w:cs="黑体"/>
          <w:b w:val="0"/>
          <w:bCs w:val="0"/>
          <w:i w:val="0"/>
          <w:iCs w:val="0"/>
          <w:caps w:val="0"/>
          <w:color w:val="auto"/>
          <w:spacing w:val="4"/>
          <w:sz w:val="20"/>
          <w:szCs w:val="20"/>
          <w:shd w:val="clear" w:fill="FFFFFF"/>
          <w:lang w:val="en-US" w:eastAsia="zh-CN"/>
        </w:rPr>
        <w:t>见</w:t>
      </w:r>
      <w:r>
        <w:rPr>
          <w:rFonts w:hint="eastAsia" w:ascii="黑体" w:hAnsi="黑体" w:eastAsia="黑体" w:cs="黑体"/>
          <w:b w:val="0"/>
          <w:bCs w:val="0"/>
          <w:i w:val="0"/>
          <w:iCs w:val="0"/>
          <w:caps w:val="0"/>
          <w:color w:val="auto"/>
          <w:spacing w:val="4"/>
          <w:sz w:val="20"/>
          <w:szCs w:val="20"/>
          <w:shd w:val="clear" w:fill="FFFFFF"/>
        </w:rPr>
        <w:t xml:space="preserve">时,测量lC3的3脚电压V1=( </w:t>
      </w:r>
      <w:r>
        <w:rPr>
          <w:rFonts w:hint="eastAsia" w:ascii="黑体" w:hAnsi="黑体" w:eastAsia="黑体" w:cs="黑体"/>
          <w:b w:val="0"/>
          <w:bCs w:val="0"/>
          <w:i w:val="0"/>
          <w:iCs w:val="0"/>
          <w:caps w:val="0"/>
          <w:color w:val="FF0000"/>
          <w:spacing w:val="4"/>
          <w:sz w:val="20"/>
          <w:szCs w:val="20"/>
          <w:shd w:val="clear" w:fill="FFFFFF"/>
          <w:lang w:val="en-US" w:eastAsia="zh-CN"/>
        </w:rPr>
        <w:t>10.51V</w:t>
      </w:r>
      <w:r>
        <w:rPr>
          <w:rFonts w:hint="eastAsia" w:ascii="黑体" w:hAnsi="黑体" w:eastAsia="黑体" w:cs="黑体"/>
          <w:b w:val="0"/>
          <w:bCs w:val="0"/>
          <w:i w:val="0"/>
          <w:iCs w:val="0"/>
          <w:caps w:val="0"/>
          <w:color w:val="auto"/>
          <w:spacing w:val="4"/>
          <w:sz w:val="20"/>
          <w:szCs w:val="20"/>
          <w:shd w:val="clear" w:fill="FFFFFF"/>
        </w:rPr>
        <w:t xml:space="preserve"> ),VT发射极电压V2=(</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FF0000"/>
          <w:spacing w:val="4"/>
          <w:sz w:val="20"/>
          <w:szCs w:val="20"/>
          <w:shd w:val="clear" w:fill="FFFFFF"/>
          <w:lang w:val="en-US" w:eastAsia="zh-CN"/>
        </w:rPr>
        <w:t>2.52V</w:t>
      </w:r>
      <w:r>
        <w:rPr>
          <w:rFonts w:hint="eastAsia" w:ascii="黑体" w:hAnsi="黑体" w:eastAsia="黑体" w:cs="黑体"/>
          <w:b w:val="0"/>
          <w:bCs w:val="0"/>
          <w:i w:val="0"/>
          <w:iCs w:val="0"/>
          <w:caps w:val="0"/>
          <w:color w:val="auto"/>
          <w:spacing w:val="4"/>
          <w:sz w:val="20"/>
          <w:szCs w:val="20"/>
          <w:shd w:val="clear" w:fill="FFFFFF"/>
          <w:lang w:val="en-US" w:eastAsia="zh-CN"/>
        </w:rPr>
        <w:t xml:space="preserve"> </w:t>
      </w:r>
      <w:r>
        <w:rPr>
          <w:rFonts w:hint="eastAsia" w:ascii="黑体" w:hAnsi="黑体" w:eastAsia="黑体" w:cs="黑体"/>
          <w:b w:val="0"/>
          <w:bCs w:val="0"/>
          <w:i w:val="0"/>
          <w:iCs w:val="0"/>
          <w:caps w:val="0"/>
          <w:color w:val="auto"/>
          <w:spacing w:val="4"/>
          <w:sz w:val="20"/>
          <w:szCs w:val="20"/>
          <w:shd w:val="clear" w:fill="FFFFFF"/>
        </w:rPr>
        <w:t>)。</w:t>
      </w:r>
    </w:p>
    <w:p w14:paraId="043904EB">
      <w:pPr>
        <w:spacing w:line="220" w:lineRule="atLeast"/>
        <w:rPr>
          <w:rFonts w:hint="eastAsia" w:ascii="黑体" w:hAnsi="黑体" w:eastAsia="黑体"/>
          <w:sz w:val="20"/>
          <w:szCs w:val="20"/>
        </w:rPr>
      </w:pPr>
      <w:bookmarkStart w:id="0" w:name="_GoBack"/>
      <w:bookmarkEnd w:id="0"/>
    </w:p>
    <w:sectPr>
      <w:pgSz w:w="11906" w:h="16838"/>
      <w:pgMar w:top="720" w:right="720" w:bottom="720" w:left="720" w:header="709" w:footer="709"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汉仪晓波折纸体简">
    <w:panose1 w:val="00020600040101010101"/>
    <w:charset w:val="86"/>
    <w:family w:val="auto"/>
    <w:pitch w:val="default"/>
    <w:sig w:usb0="A00002BF" w:usb1="18EF7CFA" w:usb2="00000016" w:usb3="00000000" w:csb0="0004009F" w:csb1="DFD70000"/>
  </w:font>
  <w:font w:name="标准粗黑">
    <w:panose1 w:val="02000503000000000000"/>
    <w:charset w:val="86"/>
    <w:family w:val="auto"/>
    <w:pitch w:val="default"/>
    <w:sig w:usb0="8000002F" w:usb1="084164FA" w:usb2="00000012" w:usb3="00000000" w:csb0="00040001" w:csb1="00000000"/>
  </w:font>
  <w:font w:name="汉仪超粗圆简">
    <w:panose1 w:val="02010600000101010101"/>
    <w:charset w:val="86"/>
    <w:family w:val="auto"/>
    <w:pitch w:val="default"/>
    <w:sig w:usb0="00000001" w:usb1="080E0800" w:usb2="00000002" w:usb3="00000000" w:csb0="00040000" w:csb1="00000000"/>
  </w:font>
  <w:font w:name="汉仪旗黑-55简">
    <w:panose1 w:val="00020600040101010101"/>
    <w:charset w:val="80"/>
    <w:family w:val="auto"/>
    <w:pitch w:val="default"/>
    <w:sig w:usb0="A00002BF" w:usb1="18CF7CFA" w:usb2="00000016" w:usb3="00000000" w:csb0="40020001" w:csb1="C0D6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56F40"/>
    <w:rsid w:val="00181720"/>
    <w:rsid w:val="00271187"/>
    <w:rsid w:val="002B136A"/>
    <w:rsid w:val="00323B43"/>
    <w:rsid w:val="003D37D8"/>
    <w:rsid w:val="00426133"/>
    <w:rsid w:val="00432F8D"/>
    <w:rsid w:val="004358AB"/>
    <w:rsid w:val="00571309"/>
    <w:rsid w:val="008B7726"/>
    <w:rsid w:val="00951A0C"/>
    <w:rsid w:val="009B5C2C"/>
    <w:rsid w:val="00B37B6C"/>
    <w:rsid w:val="00BF7807"/>
    <w:rsid w:val="00D31D50"/>
    <w:rsid w:val="070A3CF2"/>
    <w:rsid w:val="26896FA5"/>
    <w:rsid w:val="2A0D304B"/>
    <w:rsid w:val="2FDB060F"/>
    <w:rsid w:val="33421811"/>
    <w:rsid w:val="53CE3503"/>
    <w:rsid w:val="551036E7"/>
    <w:rsid w:val="5AF33A53"/>
    <w:rsid w:val="612C3CC3"/>
    <w:rsid w:val="64F41B5D"/>
    <w:rsid w:val="6C78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9"/>
    <w:semiHidden/>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character" w:styleId="7">
    <w:name w:val="Strong"/>
    <w:basedOn w:val="6"/>
    <w:qFormat/>
    <w:uiPriority w:val="22"/>
    <w:rPr>
      <w:b/>
    </w:rPr>
  </w:style>
  <w:style w:type="character" w:customStyle="1" w:styleId="8">
    <w:name w:val="页眉 Char"/>
    <w:basedOn w:val="6"/>
    <w:link w:val="4"/>
    <w:semiHidden/>
    <w:qFormat/>
    <w:uiPriority w:val="99"/>
    <w:rPr>
      <w:rFonts w:ascii="Tahoma" w:hAnsi="Tahoma"/>
      <w:sz w:val="18"/>
      <w:szCs w:val="18"/>
    </w:rPr>
  </w:style>
  <w:style w:type="character" w:customStyle="1" w:styleId="9">
    <w:name w:val="页脚 Char"/>
    <w:basedOn w:val="6"/>
    <w:link w:val="3"/>
    <w:semiHidden/>
    <w:qFormat/>
    <w:uiPriority w:val="99"/>
    <w:rPr>
      <w:rFonts w:ascii="Tahoma" w:hAnsi="Tahoma"/>
      <w:sz w:val="18"/>
      <w:szCs w:val="18"/>
    </w:rPr>
  </w:style>
  <w:style w:type="character" w:customStyle="1" w:styleId="10">
    <w:name w:val="批注框文本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1211</Words>
  <Characters>1347</Characters>
  <Lines>10</Lines>
  <Paragraphs>3</Paragraphs>
  <TotalTime>1</TotalTime>
  <ScaleCrop>false</ScaleCrop>
  <LinksUpToDate>false</LinksUpToDate>
  <CharactersWithSpaces>1736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 </cp:lastModifiedBy>
  <dcterms:modified xsi:type="dcterms:W3CDTF">2025-01-13T00:32:29Z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8141DCB711F14DBC8AA53C6404E40B35_12</vt:lpwstr>
  </property>
  <property fmtid="{D5CDD505-2E9C-101B-9397-08002B2CF9AE}" pid="4" name="KSOTemplateDocerSaveRecord">
    <vt:lpwstr>eyJoZGlkIjoiZDM5OTkyODgwYTEwZjk5NjZmMzFlMjNhN2Q4OGJiNDUiLCJ1c2VySWQiOiI1NzQ2MzU0NjIifQ==</vt:lpwstr>
  </property>
</Properties>
</file>